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w:t>
      </w:r>
      <w:proofErr w:type="gramStart"/>
      <w:r w:rsidRPr="00F41A7B">
        <w:rPr>
          <w:rFonts w:ascii="Arial" w:hAnsi="Arial" w:cs="Arial"/>
          <w:sz w:val="24"/>
          <w:szCs w:val="24"/>
          <w:lang w:val="en-GB"/>
        </w:rPr>
        <w:t>meanings</w:t>
      </w:r>
      <w:proofErr w:type="gramEnd"/>
      <w:r w:rsidRPr="00F41A7B">
        <w:rPr>
          <w:rFonts w:ascii="Arial" w:hAnsi="Arial" w:cs="Arial"/>
          <w:sz w:val="24"/>
          <w:szCs w:val="24"/>
          <w:lang w:val="en-GB"/>
        </w:rPr>
        <w:t xml:space="preserve">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 xml:space="preserve">in relation to a company, entity or other person, the Affiliates of that company, entity or other person or any other person associated with such company, entity or other </w:t>
            </w:r>
            <w:proofErr w:type="gramStart"/>
            <w:r w:rsidRPr="00EB4440">
              <w:rPr>
                <w:rFonts w:ascii="Arial" w:hAnsi="Arial"/>
                <w:sz w:val="24"/>
              </w:rPr>
              <w:t>person;</w:t>
            </w:r>
            <w:proofErr w:type="gramEnd"/>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 xml:space="preserve">person, directly or indirectly, of the power to direct or cause the direction of the management and policies of the other person (whether through the ownership of voting shares, by contract or otherwise) and “Controls” and “Controlled” shall be interpreted </w:t>
            </w:r>
            <w:proofErr w:type="gramStart"/>
            <w:r w:rsidR="00A314F3" w:rsidRPr="00EB4440">
              <w:rPr>
                <w:rFonts w:ascii="Arial" w:hAnsi="Arial"/>
                <w:sz w:val="24"/>
              </w:rPr>
              <w:t>accordingly;</w:t>
            </w:r>
            <w:proofErr w:type="gramEnd"/>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 xml:space="preserve">other than transactions made between the Supplier and its Connected Companies or a Key Subcontractor and its Connected Companies on terms which are at arms-length and are entered into in the ordinary course of the transacting parties’ </w:t>
            </w:r>
            <w:proofErr w:type="gramStart"/>
            <w:r w:rsidRPr="00C05D03">
              <w:rPr>
                <w:rFonts w:ascii="Arial" w:hAnsi="Arial" w:cs="Arial"/>
                <w:bCs/>
                <w:iCs/>
                <w:sz w:val="24"/>
                <w:szCs w:val="24"/>
              </w:rPr>
              <w:t>business;</w:t>
            </w:r>
            <w:proofErr w:type="gramEnd"/>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lastRenderedPageBreak/>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 xml:space="preserve">the “Economic Operator” means the </w:t>
            </w:r>
            <w:proofErr w:type="gramStart"/>
            <w:r w:rsidRPr="00EB4440">
              <w:rPr>
                <w:rFonts w:ascii="Arial" w:hAnsi="Arial"/>
                <w:spacing w:val="-2"/>
                <w:sz w:val="24"/>
              </w:rPr>
              <w:t>Supplier</w:t>
            </w:r>
            <w:proofErr w:type="gramEnd"/>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 xml:space="preserve">ies have </w:t>
      </w:r>
      <w:proofErr w:type="gramStart"/>
      <w:r w:rsidR="00785EC9">
        <w:rPr>
          <w:rFonts w:ascii="Arial" w:eastAsia="Arial" w:hAnsi="Arial" w:cs="Arial"/>
          <w:color w:val="auto"/>
          <w:sz w:val="24"/>
          <w:szCs w:val="24"/>
        </w:rPr>
        <w:t>entered into</w:t>
      </w:r>
      <w:proofErr w:type="gramEnd"/>
      <w:r w:rsidR="00785EC9">
        <w:rPr>
          <w:rFonts w:ascii="Arial" w:eastAsia="Arial" w:hAnsi="Arial" w:cs="Arial"/>
          <w:color w:val="auto"/>
          <w:sz w:val="24"/>
          <w:szCs w:val="24"/>
        </w:rPr>
        <w:t xml:space="preserve">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When the Parties have </w:t>
      </w:r>
      <w:proofErr w:type="gramStart"/>
      <w:r w:rsidRPr="00746128">
        <w:rPr>
          <w:rFonts w:ascii="Arial" w:eastAsia="Arial" w:hAnsi="Arial" w:cs="Arial"/>
          <w:color w:val="auto"/>
          <w:sz w:val="24"/>
          <w:szCs w:val="24"/>
        </w:rPr>
        <w:t>entered into</w:t>
      </w:r>
      <w:proofErr w:type="gramEnd"/>
      <w:r w:rsidRPr="00746128">
        <w:rPr>
          <w:rFonts w:ascii="Arial" w:eastAsia="Arial" w:hAnsi="Arial" w:cs="Arial"/>
          <w:color w:val="auto"/>
          <w:sz w:val="24"/>
          <w:szCs w:val="24"/>
        </w:rPr>
        <w:t xml:space="preserve">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lastRenderedPageBreak/>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w:t>
      </w:r>
      <w:proofErr w:type="gramStart"/>
      <w:r w:rsidR="004D4EF6" w:rsidRPr="00EB4440">
        <w:rPr>
          <w:rFonts w:ascii="Arial" w:hAnsi="Arial"/>
          <w:color w:val="auto"/>
          <w:sz w:val="24"/>
        </w:rPr>
        <w:t>Number:</w:t>
      </w:r>
      <w:proofErr w:type="gramEnd"/>
      <w:r w:rsidR="004D4EF6" w:rsidRPr="00EB4440">
        <w:rPr>
          <w:rFonts w:ascii="Arial" w:hAnsi="Arial"/>
          <w:color w:val="auto"/>
          <w:sz w:val="24"/>
        </w:rPr>
        <w:t xml:space="preserve">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1F916617" w14:textId="570078CA" w:rsidR="00DB57F6" w:rsidRPr="00EB4440" w:rsidRDefault="009613E0" w:rsidP="0039214F">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w:t>
      </w:r>
      <w:proofErr w:type="gramStart"/>
      <w:r>
        <w:rPr>
          <w:rFonts w:ascii="Arial" w:eastAsia="Times New Roman" w:hAnsi="Arial" w:cs="Arial"/>
          <w:color w:val="auto"/>
          <w:sz w:val="24"/>
          <w:szCs w:val="24"/>
          <w:lang w:eastAsia="en-GB"/>
        </w:rPr>
        <w:t>Invoice</w:t>
      </w:r>
      <w:r w:rsidR="00724858" w:rsidRPr="00EB4440">
        <w:rPr>
          <w:rFonts w:ascii="Arial" w:hAnsi="Arial"/>
          <w:color w:val="auto"/>
          <w:sz w:val="24"/>
        </w:rPr>
        <w:t>;</w:t>
      </w:r>
      <w:proofErr w:type="gramEnd"/>
      <w:r w:rsidR="00724858" w:rsidRPr="00EB4440">
        <w:rPr>
          <w:rFonts w:ascii="Arial" w:hAnsi="Arial"/>
          <w:color w:val="auto"/>
          <w:sz w:val="24"/>
        </w:rPr>
        <w:t xml:space="preserve"> </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w:t>
      </w:r>
      <w:proofErr w:type="gramStart"/>
      <w:r w:rsidRPr="00EB4440">
        <w:rPr>
          <w:rFonts w:ascii="Arial" w:hAnsi="Arial"/>
          <w:color w:val="auto"/>
          <w:sz w:val="24"/>
        </w:rPr>
        <w:t>established;</w:t>
      </w:r>
      <w:bookmarkEnd w:id="2"/>
      <w:proofErr w:type="gramEnd"/>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 xml:space="preserve">the winding up of the </w:t>
      </w:r>
      <w:proofErr w:type="gramStart"/>
      <w:r w:rsidRPr="00EB4440">
        <w:rPr>
          <w:rFonts w:ascii="Arial" w:hAnsi="Arial"/>
          <w:color w:val="auto"/>
          <w:sz w:val="24"/>
        </w:rPr>
        <w:t>Supplier</w:t>
      </w:r>
      <w:r w:rsidR="00884286">
        <w:rPr>
          <w:rFonts w:ascii="Arial" w:eastAsia="Times New Roman" w:hAnsi="Arial" w:cs="Arial"/>
          <w:color w:val="auto"/>
          <w:sz w:val="24"/>
          <w:szCs w:val="24"/>
          <w:lang w:eastAsia="en-GB"/>
        </w:rPr>
        <w:t>;</w:t>
      </w:r>
      <w:proofErr w:type="gramEnd"/>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 xml:space="preserve">the appointment of a receiver, administrative receiver, liquidator, manager, </w:t>
      </w:r>
      <w:proofErr w:type="gramStart"/>
      <w:r w:rsidRPr="00EB4440">
        <w:rPr>
          <w:rFonts w:ascii="Arial" w:hAnsi="Arial"/>
          <w:color w:val="auto"/>
          <w:sz w:val="24"/>
        </w:rPr>
        <w:t>administrator</w:t>
      </w:r>
      <w:proofErr w:type="gramEnd"/>
      <w:r w:rsidRPr="00EB4440">
        <w:rPr>
          <w:rFonts w:ascii="Arial" w:hAnsi="Arial"/>
          <w:color w:val="auto"/>
          <w:sz w:val="24"/>
        </w:rPr>
        <w:t xml:space="preserve">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lastRenderedPageBreak/>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lastRenderedPageBreak/>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proofErr w:type="gramStart"/>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roofErr w:type="gramEnd"/>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w:t>
      </w:r>
      <w:proofErr w:type="gramStart"/>
      <w:r w:rsidRPr="00EB4440">
        <w:rPr>
          <w:rFonts w:ascii="Arial" w:hAnsi="Arial"/>
          <w:color w:val="auto"/>
          <w:sz w:val="24"/>
        </w:rPr>
        <w:t>enter into</w:t>
      </w:r>
      <w:proofErr w:type="gramEnd"/>
      <w:r w:rsidRPr="00EB4440">
        <w:rPr>
          <w:rFonts w:ascii="Arial" w:hAnsi="Arial"/>
          <w:color w:val="auto"/>
          <w:sz w:val="24"/>
        </w:rPr>
        <w:t xml:space="preserve">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lastRenderedPageBreak/>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 xml:space="preserve">Data Protection and </w:t>
      </w:r>
      <w:proofErr w:type="gramStart"/>
      <w:r w:rsidRPr="00EB4440">
        <w:rPr>
          <w:rFonts w:ascii="Arial" w:hAnsi="Arial"/>
          <w:b/>
          <w:color w:val="auto"/>
          <w:spacing w:val="-3"/>
          <w:sz w:val="24"/>
          <w:lang w:val="en-US"/>
        </w:rPr>
        <w:t>off-shoring</w:t>
      </w:r>
      <w:proofErr w:type="gramEnd"/>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 xml:space="preserve">GDPR Article 46 or LED Article 37) as determined by the </w:t>
      </w:r>
      <w:proofErr w:type="gramStart"/>
      <w:r w:rsidRPr="00EB4440">
        <w:rPr>
          <w:rFonts w:ascii="Arial" w:hAnsi="Arial"/>
          <w:color w:val="auto"/>
          <w:sz w:val="24"/>
        </w:rPr>
        <w:t>Controller;</w:t>
      </w:r>
      <w:proofErr w:type="gramEnd"/>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Data Subject has enforceable rights and effective legal </w:t>
      </w:r>
      <w:proofErr w:type="gramStart"/>
      <w:r w:rsidRPr="00EB4440">
        <w:rPr>
          <w:rFonts w:ascii="Arial" w:hAnsi="Arial"/>
          <w:color w:val="auto"/>
          <w:sz w:val="24"/>
        </w:rPr>
        <w:t>remedies;</w:t>
      </w:r>
      <w:proofErr w:type="gramEnd"/>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 xml:space="preserve">of the Personal </w:t>
      </w:r>
      <w:proofErr w:type="gramStart"/>
      <w:r w:rsidRPr="00EB4440">
        <w:rPr>
          <w:rFonts w:ascii="Arial" w:hAnsi="Arial"/>
          <w:color w:val="auto"/>
          <w:sz w:val="24"/>
        </w:rPr>
        <w:t>Data;</w:t>
      </w:r>
      <w:proofErr w:type="gramEnd"/>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t>
      </w:r>
      <w:proofErr w:type="gramStart"/>
      <w:r w:rsidRPr="00EB4440">
        <w:rPr>
          <w:rFonts w:ascii="Arial" w:hAnsi="Arial"/>
          <w:color w:val="auto"/>
          <w:sz w:val="24"/>
        </w:rPr>
        <w:t>with, and</w:t>
      </w:r>
      <w:proofErr w:type="gramEnd"/>
      <w:r w:rsidRPr="00EB4440">
        <w:rPr>
          <w:rFonts w:ascii="Arial" w:hAnsi="Arial"/>
          <w:color w:val="auto"/>
          <w:sz w:val="24"/>
        </w:rPr>
        <w:t xml:space="preserve">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lastRenderedPageBreak/>
        <w:t xml:space="preserve">The Supplier shall comply </w:t>
      </w:r>
      <w:proofErr w:type="gramStart"/>
      <w:r w:rsidRPr="00AE532C">
        <w:rPr>
          <w:rFonts w:ascii="Arial" w:hAnsi="Arial" w:cs="Arial"/>
          <w:color w:val="auto"/>
          <w:sz w:val="24"/>
          <w:szCs w:val="24"/>
        </w:rPr>
        <w:t>with, and</w:t>
      </w:r>
      <w:proofErr w:type="gramEnd"/>
      <w:r w:rsidRPr="00AE532C">
        <w:rPr>
          <w:rFonts w:ascii="Arial" w:hAnsi="Arial" w:cs="Arial"/>
          <w:color w:val="auto"/>
          <w:sz w:val="24"/>
          <w:szCs w:val="24"/>
        </w:rPr>
        <w:t xml:space="preserve">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t>
      </w:r>
      <w:proofErr w:type="gramStart"/>
      <w:r w:rsidRPr="00A664B1">
        <w:rPr>
          <w:rFonts w:ascii="Arial" w:eastAsia="Times New Roman" w:hAnsi="Arial" w:cs="Arial"/>
          <w:color w:val="auto"/>
          <w:sz w:val="24"/>
          <w:szCs w:val="24"/>
          <w:lang w:eastAsia="en-GB"/>
        </w:rPr>
        <w:t>with, and</w:t>
      </w:r>
      <w:proofErr w:type="gramEnd"/>
      <w:r w:rsidRPr="00A664B1">
        <w:rPr>
          <w:rFonts w:ascii="Arial" w:eastAsia="Times New Roman" w:hAnsi="Arial" w:cs="Arial"/>
          <w:color w:val="auto"/>
          <w:sz w:val="24"/>
          <w:szCs w:val="24"/>
          <w:lang w:eastAsia="en-GB"/>
        </w:rPr>
        <w:t xml:space="preserve">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Any director, </w:t>
      </w:r>
      <w:proofErr w:type="gramStart"/>
      <w:r w:rsidRPr="00EB4440">
        <w:rPr>
          <w:rFonts w:ascii="Arial" w:hAnsi="Arial"/>
          <w:color w:val="000000"/>
        </w:rPr>
        <w:t>shareholder</w:t>
      </w:r>
      <w:proofErr w:type="gramEnd"/>
      <w:r w:rsidRPr="00EB4440">
        <w:rPr>
          <w:rFonts w:ascii="Arial" w:hAnsi="Arial"/>
          <w:color w:val="000000"/>
        </w:rPr>
        <w:t xml:space="preserve">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 xml:space="preserve">Condition two (Arrangements involving evasion, </w:t>
      </w:r>
      <w:proofErr w:type="gramStart"/>
      <w:r w:rsidRPr="00EB4440">
        <w:rPr>
          <w:rFonts w:ascii="Arial" w:hAnsi="Arial"/>
          <w:i/>
          <w:color w:val="000000"/>
        </w:rPr>
        <w:t>abuse</w:t>
      </w:r>
      <w:proofErr w:type="gramEnd"/>
      <w:r w:rsidRPr="00EB4440">
        <w:rPr>
          <w:rFonts w:ascii="Arial" w:hAnsi="Arial"/>
          <w:i/>
          <w:color w:val="000000"/>
        </w:rPr>
        <w:t xml:space="preserv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proofErr w:type="gramStart"/>
      <w:r w:rsidRPr="00EB4440">
        <w:rPr>
          <w:rFonts w:ascii="Arial" w:hAnsi="Arial"/>
          <w:color w:val="000000"/>
        </w:rPr>
        <w:lastRenderedPageBreak/>
        <w:t>Entered into</w:t>
      </w:r>
      <w:proofErr w:type="gramEnd"/>
      <w:r w:rsidRPr="00EB4440">
        <w:rPr>
          <w:rFonts w:ascii="Arial" w:hAnsi="Arial"/>
          <w:color w:val="000000"/>
        </w:rPr>
        <w:t xml:space="preserve">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w:t>
      </w:r>
      <w:proofErr w:type="gramStart"/>
      <w:r w:rsidRPr="00EB4440">
        <w:rPr>
          <w:rFonts w:ascii="Arial" w:hAnsi="Arial"/>
          <w:color w:val="000000"/>
        </w:rPr>
        <w:t>effected</w:t>
      </w:r>
      <w:proofErr w:type="gramEnd"/>
      <w:r w:rsidRPr="00EB4440">
        <w:rPr>
          <w:rFonts w:ascii="Arial" w:hAnsi="Arial"/>
          <w:color w:val="000000"/>
        </w:rPr>
        <w:t xml:space="preserve"> for commercial purposes. ‘Targeted Anti-Avoidance Rules’ (TAARs). It may be useful to confirm that the Diverted Profits Tax is a TAAR for these </w:t>
      </w:r>
      <w:proofErr w:type="gramStart"/>
      <w:r w:rsidRPr="00EB4440">
        <w:rPr>
          <w:rFonts w:ascii="Arial" w:hAnsi="Arial"/>
          <w:color w:val="000000"/>
        </w:rPr>
        <w:t>purposes;</w:t>
      </w:r>
      <w:proofErr w:type="gramEnd"/>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proofErr w:type="gramStart"/>
      <w:r w:rsidRPr="00EB4440">
        <w:rPr>
          <w:rFonts w:ascii="Arial" w:hAnsi="Arial"/>
          <w:color w:val="000000"/>
        </w:rPr>
        <w:t>Entered into</w:t>
      </w:r>
      <w:proofErr w:type="gramEnd"/>
      <w:r w:rsidRPr="00EB4440">
        <w:rPr>
          <w:rFonts w:ascii="Arial" w:hAnsi="Arial"/>
          <w:color w:val="000000"/>
        </w:rPr>
        <w:t xml:space="preserve">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Engaged in conduct which falls under rules in other jurisdictions which are equivalent or </w:t>
      </w:r>
      <w:proofErr w:type="gramStart"/>
      <w:r w:rsidRPr="00EB4440">
        <w:rPr>
          <w:rFonts w:ascii="Arial" w:hAnsi="Arial"/>
          <w:color w:val="000000"/>
        </w:rPr>
        <w:t>similar to</w:t>
      </w:r>
      <w:proofErr w:type="gramEnd"/>
      <w:r w:rsidRPr="00EB4440">
        <w:rPr>
          <w:rFonts w:ascii="Arial" w:hAnsi="Arial"/>
          <w:color w:val="000000"/>
        </w:rPr>
        <w:t xml:space="preserve">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w:t>
      </w:r>
      <w:proofErr w:type="gramStart"/>
      <w:r w:rsidRPr="00EB4440">
        <w:rPr>
          <w:rFonts w:ascii="Arial" w:hAnsi="Arial"/>
          <w:color w:val="000000"/>
        </w:rPr>
        <w:t>), once</w:t>
      </w:r>
      <w:proofErr w:type="gramEnd"/>
      <w:r w:rsidRPr="00EB4440">
        <w:rPr>
          <w:rFonts w:ascii="Arial" w:hAnsi="Arial"/>
          <w:color w:val="000000"/>
        </w:rPr>
        <w:t xml:space="preserve"> X has commenced the statutory appeal process by filing a Notice of Appeal and the appeal process is ongoing including where the appeal is stayed or listed behind a lead case (either formally or informally). NB </w:t>
      </w:r>
      <w:r w:rsidRPr="00EB4440">
        <w:rPr>
          <w:rFonts w:ascii="Arial" w:hAnsi="Arial"/>
          <w:color w:val="000000"/>
        </w:rPr>
        <w:lastRenderedPageBreak/>
        <w:t xml:space="preserve">Judicial reviews are not part of the statutory appeal </w:t>
      </w:r>
      <w:proofErr w:type="gramStart"/>
      <w:r w:rsidRPr="00EB4440">
        <w:rPr>
          <w:rFonts w:ascii="Arial" w:hAnsi="Arial"/>
          <w:color w:val="000000"/>
        </w:rPr>
        <w:t>process</w:t>
      </w:r>
      <w:proofErr w:type="gramEnd"/>
      <w:r w:rsidRPr="00EB4440">
        <w:rPr>
          <w:rFonts w:ascii="Arial" w:hAnsi="Arial"/>
          <w:color w:val="000000"/>
        </w:rPr>
        <w:t xml:space="preserve"> and no supplier 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In respect of (b) to (e), during an HMRC enquiry, if it has been agreed between HMRC and X that there is a pause with the enquiry </w:t>
      </w:r>
      <w:proofErr w:type="gramStart"/>
      <w:r w:rsidRPr="00EB4440">
        <w:rPr>
          <w:rFonts w:ascii="Arial" w:hAnsi="Arial"/>
          <w:color w:val="000000"/>
        </w:rPr>
        <w:t>in order to</w:t>
      </w:r>
      <w:proofErr w:type="gramEnd"/>
      <w:r w:rsidRPr="00EB4440">
        <w:rPr>
          <w:rFonts w:ascii="Arial" w:hAnsi="Arial"/>
          <w:color w:val="000000"/>
        </w:rPr>
        <w:t xml:space="preserve">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4826B14D" w:rsidR="00C6084B" w:rsidRPr="00EB4440" w:rsidRDefault="00C6084B" w:rsidP="00EB4440">
      <w:pPr>
        <w:spacing w:after="240" w:line="240" w:lineRule="auto"/>
        <w:jc w:val="both"/>
        <w:rPr>
          <w:rFonts w:ascii="Arial" w:hAnsi="Arial"/>
          <w:sz w:val="24"/>
        </w:rPr>
      </w:pPr>
      <w:r w:rsidRPr="00EB4440">
        <w:rPr>
          <w:rFonts w:ascii="Arial" w:hAnsi="Arial"/>
          <w:sz w:val="24"/>
        </w:rPr>
        <w:t xml:space="preserve">CONTRACT REFERENCE: </w:t>
      </w:r>
      <w:r w:rsidR="001F7D6F" w:rsidRPr="00EB4440">
        <w:rPr>
          <w:rFonts w:ascii="Arial" w:hAnsi="Arial"/>
          <w:sz w:val="24"/>
        </w:rPr>
        <w:t>(</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2B1E696F">
        <w:tc>
          <w:tcPr>
            <w:tcW w:w="5670" w:type="dxa"/>
          </w:tcPr>
          <w:p w14:paraId="146822E9" w14:textId="2BD041DE" w:rsidR="00C6084B" w:rsidRPr="00EB4440" w:rsidRDefault="00C6084B" w:rsidP="00EB4440">
            <w:pPr>
              <w:spacing w:after="240"/>
              <w:rPr>
                <w:rFonts w:ascii="Arial" w:hAnsi="Arial"/>
                <w:sz w:val="24"/>
              </w:rPr>
            </w:pPr>
            <w:r w:rsidRPr="00EB4440">
              <w:rPr>
                <w:rFonts w:ascii="Arial" w:hAnsi="Arial"/>
                <w:sz w:val="24"/>
              </w:rPr>
              <w:t>SIGNED:</w:t>
            </w:r>
            <w:r w:rsidR="0003450D">
              <w:rPr>
                <w:rFonts w:ascii="Arial" w:hAnsi="Arial"/>
                <w:sz w:val="24"/>
              </w:rPr>
              <w:t xml:space="preserve"> </w:t>
            </w:r>
            <w:r w:rsidR="0003450D" w:rsidRPr="0003450D">
              <w:rPr>
                <w:rFonts w:ascii="Arial" w:hAnsi="Arial"/>
                <w:sz w:val="24"/>
                <w:highlight w:val="black"/>
              </w:rPr>
              <w:t>XXXXXXXXXXXXX</w:t>
            </w:r>
          </w:p>
        </w:tc>
      </w:tr>
      <w:tr w:rsidR="00C6084B" w:rsidRPr="004E2481" w14:paraId="04E4D540" w14:textId="77777777" w:rsidTr="2B1E696F">
        <w:tc>
          <w:tcPr>
            <w:tcW w:w="5670" w:type="dxa"/>
          </w:tcPr>
          <w:p w14:paraId="54776EDC" w14:textId="083CF448" w:rsidR="00C6084B" w:rsidRPr="00EB4440" w:rsidRDefault="00C6084B" w:rsidP="00EB4440">
            <w:pPr>
              <w:spacing w:after="240"/>
              <w:rPr>
                <w:rFonts w:ascii="Arial" w:hAnsi="Arial"/>
                <w:sz w:val="24"/>
              </w:rPr>
            </w:pPr>
            <w:r w:rsidRPr="00EB4440">
              <w:rPr>
                <w:rFonts w:ascii="Arial" w:hAnsi="Arial"/>
                <w:sz w:val="24"/>
              </w:rPr>
              <w:t>FULL NAME:</w:t>
            </w:r>
            <w:r w:rsidR="0003450D">
              <w:rPr>
                <w:rFonts w:ascii="Arial" w:hAnsi="Arial"/>
                <w:sz w:val="24"/>
              </w:rPr>
              <w:t xml:space="preserve"> </w:t>
            </w:r>
            <w:r w:rsidR="0003450D" w:rsidRPr="0003450D">
              <w:rPr>
                <w:rFonts w:ascii="Arial" w:hAnsi="Arial"/>
                <w:sz w:val="24"/>
                <w:highlight w:val="black"/>
              </w:rPr>
              <w:t>XXXXXXXXXXXX</w:t>
            </w:r>
          </w:p>
        </w:tc>
      </w:tr>
      <w:tr w:rsidR="00C6084B" w:rsidRPr="004E2481" w14:paraId="77EFD04C" w14:textId="77777777" w:rsidTr="2B1E696F">
        <w:tc>
          <w:tcPr>
            <w:tcW w:w="5670" w:type="dxa"/>
          </w:tcPr>
          <w:p w14:paraId="59D5BE3B" w14:textId="450E9612" w:rsidR="00C6084B" w:rsidRPr="00EB4440" w:rsidRDefault="00C6084B" w:rsidP="00EB4440">
            <w:pPr>
              <w:spacing w:after="240"/>
              <w:rPr>
                <w:rFonts w:ascii="Arial" w:hAnsi="Arial"/>
                <w:sz w:val="24"/>
              </w:rPr>
            </w:pPr>
            <w:r w:rsidRPr="00EB4440">
              <w:rPr>
                <w:rFonts w:ascii="Arial" w:hAnsi="Arial"/>
                <w:sz w:val="24"/>
              </w:rPr>
              <w:t>POSITION:</w:t>
            </w:r>
            <w:r w:rsidR="0003450D">
              <w:rPr>
                <w:rFonts w:ascii="Arial" w:hAnsi="Arial"/>
                <w:sz w:val="24"/>
              </w:rPr>
              <w:t xml:space="preserve"> </w:t>
            </w:r>
            <w:r w:rsidR="0003450D" w:rsidRPr="0003450D">
              <w:rPr>
                <w:rFonts w:ascii="Arial" w:hAnsi="Arial"/>
                <w:sz w:val="24"/>
                <w:highlight w:val="black"/>
              </w:rPr>
              <w:t>XXXXXXXXXXXX</w:t>
            </w:r>
          </w:p>
        </w:tc>
      </w:tr>
      <w:tr w:rsidR="00C6084B" w:rsidRPr="004E2481" w14:paraId="76724850" w14:textId="77777777" w:rsidTr="2B1E696F">
        <w:tc>
          <w:tcPr>
            <w:tcW w:w="5670" w:type="dxa"/>
          </w:tcPr>
          <w:p w14:paraId="4616DEE8" w14:textId="5C460A85" w:rsidR="00C6084B" w:rsidRPr="00EB4440" w:rsidRDefault="00C6084B" w:rsidP="00EB4440">
            <w:pPr>
              <w:spacing w:after="240"/>
              <w:rPr>
                <w:rFonts w:ascii="Arial" w:hAnsi="Arial"/>
                <w:sz w:val="24"/>
              </w:rPr>
            </w:pPr>
            <w:r w:rsidRPr="00EB4440">
              <w:rPr>
                <w:rFonts w:ascii="Arial" w:hAnsi="Arial"/>
                <w:sz w:val="24"/>
              </w:rPr>
              <w:t xml:space="preserve">COMPANY: </w:t>
            </w:r>
            <w:r w:rsidR="0003450D" w:rsidRPr="0003450D">
              <w:rPr>
                <w:rFonts w:ascii="Arial" w:hAnsi="Arial"/>
                <w:sz w:val="24"/>
                <w:highlight w:val="black"/>
              </w:rPr>
              <w:t>XXXXXXXXXXXX</w:t>
            </w:r>
          </w:p>
        </w:tc>
      </w:tr>
      <w:tr w:rsidR="00C6084B" w:rsidRPr="004E2481" w14:paraId="3F5F163E" w14:textId="77777777" w:rsidTr="2B1E696F">
        <w:tc>
          <w:tcPr>
            <w:tcW w:w="5670" w:type="dxa"/>
          </w:tcPr>
          <w:p w14:paraId="194D23B2" w14:textId="189E4EE7" w:rsidR="00C6084B" w:rsidRPr="00EB4440" w:rsidRDefault="6FA083D9" w:rsidP="2B1E696F">
            <w:pPr>
              <w:spacing w:after="240"/>
              <w:rPr>
                <w:rFonts w:ascii="Arial" w:hAnsi="Arial"/>
                <w:sz w:val="24"/>
                <w:szCs w:val="24"/>
              </w:rPr>
            </w:pPr>
            <w:r w:rsidRPr="2B1E696F">
              <w:rPr>
                <w:rFonts w:ascii="Arial" w:hAnsi="Arial"/>
                <w:sz w:val="24"/>
                <w:szCs w:val="24"/>
              </w:rPr>
              <w:t>DATE OF SIGN</w:t>
            </w:r>
            <w:r w:rsidR="7FDF4B44" w:rsidRPr="2B1E696F">
              <w:rPr>
                <w:rFonts w:ascii="Arial" w:hAnsi="Arial"/>
                <w:sz w:val="24"/>
                <w:szCs w:val="24"/>
              </w:rPr>
              <w:t>A</w:t>
            </w:r>
            <w:r w:rsidRPr="2B1E696F">
              <w:rPr>
                <w:rFonts w:ascii="Arial" w:hAnsi="Arial"/>
                <w:sz w:val="24"/>
                <w:szCs w:val="24"/>
              </w:rPr>
              <w:t xml:space="preserve">TURE: </w:t>
            </w:r>
            <w:r w:rsidR="0003450D" w:rsidRPr="0003450D">
              <w:rPr>
                <w:rFonts w:ascii="Arial" w:hAnsi="Arial"/>
                <w:sz w:val="24"/>
                <w:szCs w:val="24"/>
                <w:highlight w:val="black"/>
              </w:rPr>
              <w:t>XXXXXXXXXXXX</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default" r:id="rId11"/>
      <w:footerReference w:type="even" r:id="rId12"/>
      <w:footerReference w:type="defaul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FE833" w14:textId="77777777" w:rsidR="00AF2B13" w:rsidRDefault="00AF2B13" w:rsidP="003533FD">
      <w:pPr>
        <w:spacing w:after="0" w:line="240" w:lineRule="auto"/>
      </w:pPr>
      <w:r>
        <w:separator/>
      </w:r>
    </w:p>
  </w:endnote>
  <w:endnote w:type="continuationSeparator" w:id="0">
    <w:p w14:paraId="29A29AAE" w14:textId="77777777" w:rsidR="00AF2B13" w:rsidRDefault="00AF2B13" w:rsidP="003533FD">
      <w:pPr>
        <w:spacing w:after="0" w:line="240" w:lineRule="auto"/>
      </w:pPr>
      <w:r>
        <w:continuationSeparator/>
      </w:r>
    </w:p>
  </w:endnote>
  <w:endnote w:type="continuationNotice" w:id="1">
    <w:p w14:paraId="5F7641A5" w14:textId="77777777" w:rsidR="00AF2B13" w:rsidRDefault="00AF2B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6C0BF" w14:textId="5F0ED50F" w:rsidR="004C3360" w:rsidRDefault="004C3360">
    <w:pPr>
      <w:pStyle w:val="Footer"/>
    </w:pPr>
    <w:r>
      <w:rPr>
        <w:noProof/>
      </w:rPr>
      <mc:AlternateContent>
        <mc:Choice Requires="wps">
          <w:drawing>
            <wp:anchor distT="0" distB="0" distL="0" distR="0" simplePos="0" relativeHeight="251659264" behindDoc="0" locked="0" layoutInCell="1" allowOverlap="1" wp14:anchorId="57108EBE" wp14:editId="2EC4DCF9">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68F667" w14:textId="45C196D9" w:rsidR="004C3360" w:rsidRPr="004C3360" w:rsidRDefault="004C3360" w:rsidP="004C3360">
                          <w:pPr>
                            <w:spacing w:after="0"/>
                            <w:rPr>
                              <w:rFonts w:ascii="Calibri" w:eastAsia="Calibri" w:hAnsi="Calibri" w:cs="Calibri"/>
                              <w:noProof/>
                              <w:color w:val="000000"/>
                              <w:sz w:val="20"/>
                              <w:szCs w:val="20"/>
                            </w:rPr>
                          </w:pPr>
                          <w:r w:rsidRPr="004C336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108EBE"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068F667" w14:textId="45C196D9" w:rsidR="004C3360" w:rsidRPr="004C3360" w:rsidRDefault="004C3360" w:rsidP="004C3360">
                    <w:pPr>
                      <w:spacing w:after="0"/>
                      <w:rPr>
                        <w:rFonts w:ascii="Calibri" w:eastAsia="Calibri" w:hAnsi="Calibri" w:cs="Calibri"/>
                        <w:noProof/>
                        <w:color w:val="000000"/>
                        <w:sz w:val="20"/>
                        <w:szCs w:val="20"/>
                      </w:rPr>
                    </w:pPr>
                    <w:r w:rsidRPr="004C3360">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B22A8" w14:textId="1EBE737C" w:rsidR="00020CC7" w:rsidRDefault="004C3360">
    <w:pPr>
      <w:pStyle w:val="Footer"/>
      <w:jc w:val="center"/>
    </w:pPr>
    <w:r>
      <w:rPr>
        <w:noProof/>
      </w:rPr>
      <mc:AlternateContent>
        <mc:Choice Requires="wps">
          <w:drawing>
            <wp:anchor distT="0" distB="0" distL="0" distR="0" simplePos="0" relativeHeight="251660288" behindDoc="0" locked="0" layoutInCell="1" allowOverlap="1" wp14:anchorId="0B612BC6" wp14:editId="5F4A43C9">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0755A9" w14:textId="7E6E0F34" w:rsidR="004C3360" w:rsidRPr="004C3360" w:rsidRDefault="004C3360" w:rsidP="004C3360">
                          <w:pPr>
                            <w:spacing w:after="0"/>
                            <w:rPr>
                              <w:rFonts w:ascii="Calibri" w:eastAsia="Calibri" w:hAnsi="Calibri" w:cs="Calibri"/>
                              <w:noProof/>
                              <w:color w:val="000000"/>
                              <w:sz w:val="20"/>
                              <w:szCs w:val="20"/>
                            </w:rPr>
                          </w:pPr>
                          <w:r w:rsidRPr="004C336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612BC6"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20755A9" w14:textId="7E6E0F34" w:rsidR="004C3360" w:rsidRPr="004C3360" w:rsidRDefault="004C3360" w:rsidP="004C3360">
                    <w:pPr>
                      <w:spacing w:after="0"/>
                      <w:rPr>
                        <w:rFonts w:ascii="Calibri" w:eastAsia="Calibri" w:hAnsi="Calibri" w:cs="Calibri"/>
                        <w:noProof/>
                        <w:color w:val="000000"/>
                        <w:sz w:val="20"/>
                        <w:szCs w:val="20"/>
                      </w:rPr>
                    </w:pPr>
                    <w:r w:rsidRPr="004C3360">
                      <w:rPr>
                        <w:rFonts w:ascii="Calibri" w:eastAsia="Calibri" w:hAnsi="Calibri" w:cs="Calibri"/>
                        <w:noProof/>
                        <w:color w:val="000000"/>
                        <w:sz w:val="20"/>
                        <w:szCs w:val="20"/>
                      </w:rPr>
                      <w:t>OFFICIAL</w:t>
                    </w:r>
                  </w:p>
                </w:txbxContent>
              </v:textbox>
              <w10:wrap anchorx="page" anchory="page"/>
            </v:shape>
          </w:pict>
        </mc:Fallback>
      </mc:AlternateContent>
    </w:r>
  </w:p>
  <w:sdt>
    <w:sdtPr>
      <w:id w:val="927238655"/>
      <w:docPartObj>
        <w:docPartGallery w:val="Page Numbers (Bottom of Page)"/>
        <w:docPartUnique/>
      </w:docPartObj>
    </w:sdtPr>
    <w:sdtEndPr>
      <w:rPr>
        <w:noProof/>
      </w:rPr>
    </w:sdtEndPr>
    <w:sdtContent>
      <w:p w14:paraId="4FBF0734" w14:textId="1EBE737C" w:rsidR="00020CC7" w:rsidRDefault="00020CC7">
        <w:pPr>
          <w:pStyle w:val="Footer"/>
          <w:jc w:val="center"/>
        </w:pPr>
        <w:r>
          <w:fldChar w:fldCharType="begin"/>
        </w:r>
        <w:r>
          <w:instrText xml:space="preserve"> PAGE   \* MERGEFORMAT </w:instrText>
        </w:r>
        <w:r>
          <w:fldChar w:fldCharType="separate"/>
        </w:r>
        <w:r w:rsidR="00312A37">
          <w:rPr>
            <w:noProof/>
          </w:rPr>
          <w:t>11</w:t>
        </w:r>
        <w:r>
          <w:rPr>
            <w:noProof/>
          </w:rPr>
          <w:fldChar w:fldCharType="end"/>
        </w:r>
      </w:p>
    </w:sdtContent>
  </w:sdt>
  <w:p w14:paraId="78B3E06D" w14:textId="5CD8926E" w:rsidR="00312A37" w:rsidRPr="00597414" w:rsidRDefault="00312A37" w:rsidP="00312A37">
    <w:pPr>
      <w:tabs>
        <w:tab w:val="center" w:pos="4513"/>
        <w:tab w:val="right" w:pos="9026"/>
      </w:tabs>
    </w:pPr>
    <w:r>
      <w:rPr>
        <w:rFonts w:ascii="Arial" w:eastAsia="Arial" w:hAnsi="Arial"/>
        <w:sz w:val="20"/>
        <w:szCs w:val="20"/>
      </w:rPr>
      <w:t>RM6126 - Research &amp; Insights DPS</w:t>
    </w:r>
    <w:r>
      <w:rPr>
        <w:rFonts w:ascii="Arial" w:eastAsia="Arial" w:hAnsi="Arial"/>
        <w:sz w:val="20"/>
        <w:szCs w:val="20"/>
      </w:rPr>
      <w:br/>
    </w:r>
    <w:r w:rsidRPr="001745AC">
      <w:rPr>
        <w:rFonts w:ascii="Arial" w:hAnsi="Arial" w:cs="Arial"/>
        <w:sz w:val="20"/>
      </w:rPr>
      <w:t>Project Version: v1.0</w:t>
    </w:r>
    <w:r>
      <w:rPr>
        <w:rFonts w:ascii="Arial" w:hAnsi="Arial" w:cs="Arial"/>
        <w:sz w:val="20"/>
      </w:rPr>
      <w:br/>
      <w:t>Model Version: v1.1</w:t>
    </w:r>
  </w:p>
  <w:p w14:paraId="352D7A0C" w14:textId="6EA169CD" w:rsidR="00020CC7" w:rsidRDefault="00020CC7" w:rsidP="00312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EC888" w14:textId="0C0C4554" w:rsidR="004C3360" w:rsidRDefault="004C3360">
    <w:pPr>
      <w:pStyle w:val="Footer"/>
    </w:pPr>
    <w:r>
      <w:rPr>
        <w:noProof/>
      </w:rPr>
      <mc:AlternateContent>
        <mc:Choice Requires="wps">
          <w:drawing>
            <wp:anchor distT="0" distB="0" distL="0" distR="0" simplePos="0" relativeHeight="251658240" behindDoc="0" locked="0" layoutInCell="1" allowOverlap="1" wp14:anchorId="4DCC69AD" wp14:editId="3B4DF3E4">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08DA4D" w14:textId="1EABAE64" w:rsidR="004C3360" w:rsidRPr="004C3360" w:rsidRDefault="004C3360" w:rsidP="004C3360">
                          <w:pPr>
                            <w:spacing w:after="0"/>
                            <w:rPr>
                              <w:rFonts w:ascii="Calibri" w:eastAsia="Calibri" w:hAnsi="Calibri" w:cs="Calibri"/>
                              <w:noProof/>
                              <w:color w:val="000000"/>
                              <w:sz w:val="20"/>
                              <w:szCs w:val="20"/>
                            </w:rPr>
                          </w:pPr>
                          <w:r w:rsidRPr="004C336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CC69AD"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7008DA4D" w14:textId="1EABAE64" w:rsidR="004C3360" w:rsidRPr="004C3360" w:rsidRDefault="004C3360" w:rsidP="004C3360">
                    <w:pPr>
                      <w:spacing w:after="0"/>
                      <w:rPr>
                        <w:rFonts w:ascii="Calibri" w:eastAsia="Calibri" w:hAnsi="Calibri" w:cs="Calibri"/>
                        <w:noProof/>
                        <w:color w:val="000000"/>
                        <w:sz w:val="20"/>
                        <w:szCs w:val="20"/>
                      </w:rPr>
                    </w:pPr>
                    <w:r w:rsidRPr="004C3360">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A477F" w14:textId="77777777" w:rsidR="00AF2B13" w:rsidRDefault="00AF2B13" w:rsidP="003533FD">
      <w:pPr>
        <w:spacing w:after="0" w:line="240" w:lineRule="auto"/>
      </w:pPr>
      <w:r>
        <w:separator/>
      </w:r>
    </w:p>
  </w:footnote>
  <w:footnote w:type="continuationSeparator" w:id="0">
    <w:p w14:paraId="4F173BA4" w14:textId="77777777" w:rsidR="00AF2B13" w:rsidRDefault="00AF2B13" w:rsidP="003533FD">
      <w:pPr>
        <w:spacing w:after="0" w:line="240" w:lineRule="auto"/>
      </w:pPr>
      <w:r>
        <w:continuationSeparator/>
      </w:r>
    </w:p>
  </w:footnote>
  <w:footnote w:type="continuationNotice" w:id="1">
    <w:p w14:paraId="4BEED830" w14:textId="77777777" w:rsidR="00AF2B13" w:rsidRDefault="00AF2B13">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020CC7" w:rsidRDefault="00020CC7" w:rsidP="00601C72">
      <w:pPr>
        <w:pStyle w:val="FootnoteText"/>
        <w:jc w:val="both"/>
      </w:pPr>
      <w:r>
        <w:t>future legislation introduced into Parliament to counteract tax advantages arising from abusive</w:t>
      </w:r>
    </w:p>
    <w:p w14:paraId="43582ED6" w14:textId="77777777" w:rsidR="00020CC7" w:rsidRDefault="00020CC7" w:rsidP="00601C72">
      <w:pPr>
        <w:pStyle w:val="FootnoteText"/>
      </w:pPr>
      <w:r>
        <w:t>arrangements to avoid national insurance contributions</w:t>
      </w:r>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50AD" w14:textId="710E0EA2" w:rsidR="00312A37" w:rsidRPr="001745AC" w:rsidRDefault="00312A37" w:rsidP="00312A37">
    <w:pPr>
      <w:pStyle w:val="Header"/>
      <w:rPr>
        <w:rFonts w:ascii="Arial" w:hAnsi="Arial" w:cs="Arial"/>
        <w:b/>
        <w:sz w:val="20"/>
      </w:rPr>
    </w:pPr>
    <w:r>
      <w:rPr>
        <w:rFonts w:ascii="Arial" w:hAnsi="Arial" w:cs="Arial"/>
        <w:b/>
        <w:sz w:val="20"/>
      </w:rPr>
      <w:t>Order Schedule 23 (HMRC Terms</w:t>
    </w:r>
    <w:r w:rsidRPr="001745AC">
      <w:rPr>
        <w:rFonts w:ascii="Arial" w:hAnsi="Arial" w:cs="Arial"/>
        <w:b/>
        <w:sz w:val="20"/>
      </w:rPr>
      <w:t>)</w:t>
    </w:r>
  </w:p>
  <w:p w14:paraId="65F3B651" w14:textId="77777777" w:rsidR="00312A37" w:rsidRPr="001745AC" w:rsidRDefault="00312A37" w:rsidP="00312A37">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14:paraId="51A6277A" w14:textId="77777777" w:rsidR="00312A37" w:rsidRPr="001745AC" w:rsidRDefault="00312A37" w:rsidP="00312A37">
    <w:pPr>
      <w:pStyle w:val="Header"/>
      <w:rPr>
        <w:rFonts w:ascii="Arial" w:hAnsi="Arial" w:cs="Arial"/>
        <w:sz w:val="20"/>
      </w:rPr>
    </w:pPr>
    <w:r>
      <w:rPr>
        <w:rFonts w:ascii="Arial" w:hAnsi="Arial" w:cs="Arial"/>
        <w:sz w:val="20"/>
      </w:rPr>
      <w:t>Crown Copyright 2021</w:t>
    </w:r>
  </w:p>
  <w:p w14:paraId="4C1E8F6E" w14:textId="77777777" w:rsidR="00312A37" w:rsidRDefault="00312A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CC7"/>
    <w:rsid w:val="000258AE"/>
    <w:rsid w:val="0003450D"/>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2A37"/>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9214F"/>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3360"/>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E6A44"/>
    <w:rsid w:val="00AF2B13"/>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 w:val="2B1E696F"/>
    <w:rsid w:val="6FA083D9"/>
    <w:rsid w:val="7FDF4B4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F29F9-A2E0-421B-A715-E9EE3ACEB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3.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 ds:uri="http://schemas.microsoft.com/sharepoint/v3"/>
    <ds:schemaRef ds:uri="c5b3681b-f971-4d53-b84a-c49278846a98"/>
    <ds:schemaRef ds:uri="df2fe17e-1586-4888-a73f-0fe1768209fa"/>
  </ds:schemaRefs>
</ds:datastoreItem>
</file>

<file path=customXml/itemProps4.xml><?xml version="1.0" encoding="utf-8"?>
<ds:datastoreItem xmlns:ds="http://schemas.openxmlformats.org/officeDocument/2006/customXml" ds:itemID="{7F9D962B-FEF2-48EB-8098-F542AC096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2773</Words>
  <Characters>15810</Characters>
  <Application>Microsoft Office Word</Application>
  <DocSecurity>0</DocSecurity>
  <Lines>131</Lines>
  <Paragraphs>37</Paragraphs>
  <ScaleCrop>false</ScaleCrop>
  <Company>HM Revenue and Customs</Company>
  <LinksUpToDate>false</LinksUpToDate>
  <CharactersWithSpaces>18546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Rebecca Yeates</cp:lastModifiedBy>
  <cp:revision>7</cp:revision>
  <cp:lastPrinted>2019-10-30T13:25:00Z</cp:lastPrinted>
  <dcterms:created xsi:type="dcterms:W3CDTF">2023-06-26T12:51:00Z</dcterms:created>
  <dcterms:modified xsi:type="dcterms:W3CDTF">2023-07-19T08:58:00Z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2023-06-26T12:51:42Z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d913459b-1c7d-48a1-b79c-682dbd0ee1c8</vt:lpwstr>
  </property>
  <property fmtid="{D5CDD505-2E9C-101B-9397-08002B2CF9AE}" pid="12" name="MSIP_Label_f9af038e-07b4-4369-a678-c835687cb272_ContentBits">
    <vt:lpwstr>2</vt:lpwstr>
  </property>
</Properties>
</file>